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0EB" w:rsidRDefault="00E00CB5" w:rsidP="002137FE">
      <w:pPr>
        <w:pStyle w:val="Nadpis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SK Strukturovaná kabeláž</w:t>
      </w:r>
    </w:p>
    <w:p w:rsidR="002137FE" w:rsidRPr="002137FE" w:rsidRDefault="002137FE" w:rsidP="002137FE"/>
    <w:tbl>
      <w:tblPr>
        <w:tblStyle w:val="Mkatabulky"/>
        <w:tblW w:w="11399" w:type="dxa"/>
        <w:jc w:val="center"/>
        <w:tblLook w:val="04A0"/>
      </w:tblPr>
      <w:tblGrid>
        <w:gridCol w:w="2257"/>
        <w:gridCol w:w="9142"/>
      </w:tblGrid>
      <w:tr w:rsidR="00D5342B" w:rsidRPr="00626A97" w:rsidTr="002137FE">
        <w:trPr>
          <w:trHeight w:val="510"/>
          <w:jc w:val="center"/>
        </w:trPr>
        <w:tc>
          <w:tcPr>
            <w:tcW w:w="11399" w:type="dxa"/>
            <w:gridSpan w:val="2"/>
            <w:noWrap/>
            <w:vAlign w:val="center"/>
            <w:hideMark/>
          </w:tcPr>
          <w:p w:rsidR="00D5342B" w:rsidRPr="00626A97" w:rsidRDefault="00D5342B" w:rsidP="00EA50A3">
            <w:pPr>
              <w:spacing w:before="240"/>
              <w:ind w:left="0"/>
              <w:rPr>
                <w:rFonts w:ascii="Arial" w:hAnsi="Arial"/>
                <w:sz w:val="16"/>
                <w:szCs w:val="16"/>
                <w:u w:val="single"/>
              </w:rPr>
            </w:pPr>
            <w:r w:rsidRPr="00626A97">
              <w:rPr>
                <w:rFonts w:ascii="Arial" w:hAnsi="Arial"/>
                <w:bCs/>
                <w:sz w:val="16"/>
                <w:szCs w:val="16"/>
              </w:rPr>
              <w:t> </w:t>
            </w:r>
            <w:r w:rsidR="00E00CB5">
              <w:rPr>
                <w:rFonts w:ascii="Arial" w:hAnsi="Arial"/>
                <w:b/>
              </w:rPr>
              <w:t>Datové rozvaděče</w:t>
            </w:r>
            <w:r w:rsidR="00EA50A3">
              <w:rPr>
                <w:rFonts w:ascii="Arial" w:hAnsi="Arial"/>
                <w:sz w:val="16"/>
                <w:szCs w:val="16"/>
              </w:rPr>
              <w:t xml:space="preserve"> </w:t>
            </w:r>
            <w:r w:rsidR="00EA50A3">
              <w:rPr>
                <w:rFonts w:ascii="Arial" w:hAnsi="Arial"/>
                <w:sz w:val="16"/>
                <w:szCs w:val="16"/>
              </w:rPr>
              <w:br/>
              <w:t>(včetně montáže</w:t>
            </w:r>
            <w:r w:rsidRPr="00626A97">
              <w:rPr>
                <w:rFonts w:ascii="Arial" w:hAnsi="Arial"/>
                <w:sz w:val="16"/>
                <w:szCs w:val="16"/>
              </w:rPr>
              <w:t>)</w:t>
            </w:r>
          </w:p>
        </w:tc>
      </w:tr>
      <w:tr w:rsidR="003A3FE8" w:rsidRPr="00626A97" w:rsidTr="002137FE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C74057" w:rsidRPr="00E86E88" w:rsidRDefault="00E00CB5" w:rsidP="00E86E88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Rozvaděč 42U 600x800</w:t>
            </w:r>
          </w:p>
          <w:p w:rsidR="00C74057" w:rsidRPr="007B6CE0" w:rsidRDefault="007B6CE0" w:rsidP="00E00CB5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 w:rsidRPr="00E00CB5">
              <w:rPr>
                <w:rFonts w:ascii="Arial" w:hAnsi="Arial" w:cs="Arial"/>
                <w:b w:val="0"/>
              </w:rPr>
              <w:t xml:space="preserve">VV řádek </w:t>
            </w:r>
            <w:r w:rsidR="00E00CB5" w:rsidRPr="00E00CB5">
              <w:rPr>
                <w:rFonts w:ascii="Arial" w:hAnsi="Arial" w:cs="Arial"/>
                <w:b w:val="0"/>
              </w:rPr>
              <w:t>2</w:t>
            </w:r>
            <w:r w:rsidRPr="00E00CB5">
              <w:rPr>
                <w:rFonts w:ascii="Arial" w:hAnsi="Arial" w:cs="Arial"/>
                <w:b w:val="0"/>
              </w:rPr>
              <w:t>.1</w:t>
            </w:r>
          </w:p>
        </w:tc>
        <w:tc>
          <w:tcPr>
            <w:tcW w:w="9142" w:type="dxa"/>
            <w:vAlign w:val="center"/>
            <w:hideMark/>
          </w:tcPr>
          <w:p w:rsidR="00E86E88" w:rsidRPr="00E86E88" w:rsidRDefault="00E00CB5" w:rsidP="00E00CB5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hAnsi="Arial"/>
                <w:b/>
              </w:rPr>
            </w:pPr>
            <w:r w:rsidRPr="00E00CB5">
              <w:rPr>
                <w:rFonts w:ascii="Arial" w:eastAsiaTheme="majorEastAsia" w:hAnsi="Arial"/>
                <w:bCs/>
                <w:sz w:val="16"/>
              </w:rPr>
              <w:t xml:space="preserve">Svařovaný rozvaděč s odnímatelnými bočnicemi a zadním krytem, IP20, nosnost 400 kg. Dveře jednokřídlé prosklené. Na spodní části rozvaděče je umístěn šroub M8 pro připojení </w:t>
            </w:r>
            <w:proofErr w:type="spellStart"/>
            <w:r w:rsidRPr="00E00CB5">
              <w:rPr>
                <w:rFonts w:ascii="Arial" w:eastAsiaTheme="majorEastAsia" w:hAnsi="Arial"/>
                <w:bCs/>
                <w:sz w:val="16"/>
              </w:rPr>
              <w:t>pospojení</w:t>
            </w:r>
            <w:proofErr w:type="spellEnd"/>
            <w:r w:rsidRPr="00E00CB5">
              <w:rPr>
                <w:rFonts w:ascii="Arial" w:eastAsiaTheme="majorEastAsia" w:hAnsi="Arial"/>
                <w:bCs/>
                <w:sz w:val="16"/>
              </w:rPr>
              <w:t>. Kabelové vstupy kryté vylamovacími záslepkami jsou umístěny v horní a ve spodní části rozvaděče.</w:t>
            </w:r>
          </w:p>
        </w:tc>
      </w:tr>
      <w:tr w:rsidR="00E86E88" w:rsidRPr="00626A97" w:rsidTr="002137FE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E00CB5" w:rsidRPr="00E00CB5" w:rsidRDefault="00E00CB5" w:rsidP="00E00CB5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/>
                <w:b w:val="0"/>
                <w:szCs w:val="16"/>
              </w:rPr>
            </w:pPr>
            <w:r>
              <w:rPr>
                <w:rFonts w:ascii="Arial" w:hAnsi="Arial" w:cs="Arial"/>
                <w:b w:val="0"/>
              </w:rPr>
              <w:t>Rozvaděč 9</w:t>
            </w:r>
            <w:r w:rsidRPr="00E00CB5">
              <w:rPr>
                <w:rFonts w:ascii="Arial" w:hAnsi="Arial"/>
                <w:b w:val="0"/>
                <w:szCs w:val="16"/>
              </w:rPr>
              <w:t xml:space="preserve">U </w:t>
            </w:r>
            <w:r>
              <w:rPr>
                <w:rFonts w:ascii="Arial" w:hAnsi="Arial"/>
                <w:b w:val="0"/>
                <w:szCs w:val="16"/>
              </w:rPr>
              <w:t>4</w:t>
            </w:r>
            <w:r w:rsidRPr="00E00CB5">
              <w:rPr>
                <w:rFonts w:ascii="Arial" w:hAnsi="Arial"/>
                <w:b w:val="0"/>
                <w:szCs w:val="16"/>
              </w:rPr>
              <w:t>00x</w:t>
            </w:r>
            <w:r>
              <w:rPr>
                <w:rFonts w:ascii="Arial" w:hAnsi="Arial"/>
                <w:b w:val="0"/>
                <w:szCs w:val="16"/>
              </w:rPr>
              <w:t>6</w:t>
            </w:r>
            <w:r w:rsidRPr="00E00CB5">
              <w:rPr>
                <w:rFonts w:ascii="Arial" w:hAnsi="Arial"/>
                <w:b w:val="0"/>
                <w:szCs w:val="16"/>
              </w:rPr>
              <w:t>00</w:t>
            </w:r>
          </w:p>
          <w:p w:rsidR="007B6CE0" w:rsidRPr="007B6CE0" w:rsidRDefault="00E00CB5" w:rsidP="00E00CB5">
            <w:pPr>
              <w:pStyle w:val="Nadpis3"/>
              <w:numPr>
                <w:ilvl w:val="0"/>
                <w:numId w:val="0"/>
              </w:numPr>
            </w:pPr>
            <w:r w:rsidRPr="007B6CE0">
              <w:rPr>
                <w:rFonts w:ascii="Arial" w:hAnsi="Arial"/>
                <w:b w:val="0"/>
                <w:szCs w:val="16"/>
              </w:rPr>
              <w:t xml:space="preserve">VV řádek </w:t>
            </w:r>
            <w:r>
              <w:rPr>
                <w:rFonts w:ascii="Arial" w:hAnsi="Arial"/>
                <w:b w:val="0"/>
                <w:szCs w:val="16"/>
              </w:rPr>
              <w:t>2</w:t>
            </w:r>
            <w:r w:rsidRPr="007B6CE0">
              <w:rPr>
                <w:rFonts w:ascii="Arial" w:hAnsi="Arial"/>
                <w:b w:val="0"/>
                <w:szCs w:val="16"/>
              </w:rPr>
              <w:t>.</w:t>
            </w:r>
            <w:r>
              <w:rPr>
                <w:rFonts w:ascii="Arial" w:hAnsi="Arial"/>
                <w:b w:val="0"/>
                <w:szCs w:val="16"/>
              </w:rPr>
              <w:t>2</w:t>
            </w:r>
          </w:p>
        </w:tc>
        <w:tc>
          <w:tcPr>
            <w:tcW w:w="9142" w:type="dxa"/>
            <w:vAlign w:val="center"/>
            <w:hideMark/>
          </w:tcPr>
          <w:p w:rsidR="002137FE" w:rsidRPr="00E86E88" w:rsidRDefault="00E00CB5" w:rsidP="00E00CB5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00CB5">
              <w:rPr>
                <w:rFonts w:ascii="Arial" w:eastAsiaTheme="majorEastAsia" w:hAnsi="Arial"/>
                <w:sz w:val="16"/>
              </w:rPr>
              <w:t>Jednodílný svařovaný nástěnný rozvaděč.</w:t>
            </w:r>
            <w:r>
              <w:rPr>
                <w:rFonts w:ascii="Arial" w:eastAsiaTheme="majorEastAsia" w:hAnsi="Arial"/>
                <w:sz w:val="16"/>
              </w:rPr>
              <w:t xml:space="preserve"> </w:t>
            </w:r>
            <w:r w:rsidRPr="00E00CB5">
              <w:rPr>
                <w:rFonts w:ascii="Arial" w:eastAsiaTheme="majorEastAsia" w:hAnsi="Arial"/>
                <w:sz w:val="16"/>
              </w:rPr>
              <w:t>IP30, nosnost 30 kg.</w:t>
            </w:r>
            <w:r>
              <w:rPr>
                <w:rFonts w:ascii="Arial" w:eastAsiaTheme="majorEastAsia" w:hAnsi="Arial"/>
                <w:sz w:val="16"/>
              </w:rPr>
              <w:t xml:space="preserve"> D</w:t>
            </w:r>
            <w:r w:rsidRPr="00E00CB5">
              <w:rPr>
                <w:rFonts w:ascii="Arial" w:eastAsiaTheme="majorEastAsia" w:hAnsi="Arial"/>
                <w:bCs/>
                <w:sz w:val="16"/>
              </w:rPr>
              <w:t xml:space="preserve">veře jednokřídlé prosklené. Na spodní části rozvaděče je umístěn šroub M8 pro připojení </w:t>
            </w:r>
            <w:proofErr w:type="spellStart"/>
            <w:r w:rsidRPr="00E00CB5">
              <w:rPr>
                <w:rFonts w:ascii="Arial" w:eastAsiaTheme="majorEastAsia" w:hAnsi="Arial"/>
                <w:bCs/>
                <w:sz w:val="16"/>
              </w:rPr>
              <w:t>pospojení</w:t>
            </w:r>
            <w:proofErr w:type="spellEnd"/>
            <w:r w:rsidRPr="00E00CB5">
              <w:rPr>
                <w:rFonts w:ascii="Arial" w:eastAsiaTheme="majorEastAsia" w:hAnsi="Arial"/>
                <w:bCs/>
                <w:sz w:val="16"/>
              </w:rPr>
              <w:t>. Kabelové vstupy kryté vylamovacími záslepkami jsou umístěny v horní a ve spodní části rozvaděče.</w:t>
            </w:r>
          </w:p>
        </w:tc>
      </w:tr>
      <w:tr w:rsidR="00E86E88" w:rsidRPr="00626A97" w:rsidTr="002137FE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E86E88" w:rsidRDefault="00EA50A3" w:rsidP="00E86E88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Datová zásuvka</w:t>
            </w:r>
          </w:p>
          <w:p w:rsidR="007B6CE0" w:rsidRPr="007B6CE0" w:rsidRDefault="007B6CE0" w:rsidP="00EA50A3">
            <w:pPr>
              <w:pStyle w:val="Nadpis3"/>
              <w:numPr>
                <w:ilvl w:val="0"/>
                <w:numId w:val="0"/>
              </w:numPr>
            </w:pPr>
            <w:r w:rsidRPr="00EA50A3">
              <w:rPr>
                <w:rFonts w:ascii="Arial" w:hAnsi="Arial" w:cs="Arial"/>
                <w:b w:val="0"/>
              </w:rPr>
              <w:t xml:space="preserve">VV řádek </w:t>
            </w:r>
            <w:r w:rsidR="00EA50A3" w:rsidRPr="00EA50A3">
              <w:rPr>
                <w:rFonts w:ascii="Arial" w:hAnsi="Arial" w:cs="Arial"/>
                <w:b w:val="0"/>
              </w:rPr>
              <w:t>2</w:t>
            </w:r>
            <w:r w:rsidRPr="00EA50A3">
              <w:rPr>
                <w:rFonts w:ascii="Arial" w:hAnsi="Arial" w:cs="Arial"/>
                <w:b w:val="0"/>
              </w:rPr>
              <w:t>.</w:t>
            </w:r>
            <w:r w:rsidR="00EA50A3" w:rsidRPr="00EA50A3">
              <w:rPr>
                <w:rFonts w:ascii="Arial" w:hAnsi="Arial" w:cs="Arial"/>
                <w:b w:val="0"/>
              </w:rPr>
              <w:t>1</w:t>
            </w:r>
            <w:r w:rsidRPr="00EA50A3">
              <w:rPr>
                <w:rFonts w:ascii="Arial" w:hAnsi="Arial" w:cs="Arial"/>
                <w:b w:val="0"/>
              </w:rPr>
              <w:t>3</w:t>
            </w:r>
          </w:p>
        </w:tc>
        <w:tc>
          <w:tcPr>
            <w:tcW w:w="9142" w:type="dxa"/>
            <w:vAlign w:val="center"/>
            <w:hideMark/>
          </w:tcPr>
          <w:p w:rsidR="00E86E88" w:rsidRPr="00E86E88" w:rsidRDefault="00E86E88" w:rsidP="00EA50A3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hAnsi="Arial"/>
                <w:b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r w:rsidR="00EA50A3">
              <w:rPr>
                <w:rFonts w:ascii="Arial" w:eastAsiaTheme="majorEastAsia" w:hAnsi="Arial"/>
                <w:bCs/>
                <w:sz w:val="16"/>
              </w:rPr>
              <w:t>Z</w:t>
            </w:r>
            <w:r w:rsidR="00EA50A3" w:rsidRPr="00EA50A3">
              <w:rPr>
                <w:rFonts w:ascii="Arial" w:eastAsiaTheme="majorEastAsia" w:hAnsi="Arial"/>
                <w:bCs/>
                <w:sz w:val="16"/>
              </w:rPr>
              <w:t>ásuvka komunikační s popisovým polem</w:t>
            </w:r>
            <w:r w:rsidR="00EA50A3">
              <w:rPr>
                <w:rFonts w:ascii="Arial" w:eastAsiaTheme="majorEastAsia" w:hAnsi="Arial"/>
                <w:bCs/>
                <w:sz w:val="16"/>
              </w:rPr>
              <w:t xml:space="preserve">, </w:t>
            </w:r>
            <w:r w:rsidR="00EA50A3" w:rsidRPr="00EA50A3">
              <w:rPr>
                <w:rFonts w:ascii="Arial" w:eastAsiaTheme="majorEastAsia" w:hAnsi="Arial"/>
                <w:bCs/>
                <w:sz w:val="16"/>
              </w:rPr>
              <w:t>s kovovým upevňovacím třmenem, pro prvky komunikačního prostředí</w:t>
            </w:r>
            <w:r w:rsidR="00EA50A3">
              <w:rPr>
                <w:rFonts w:ascii="Arial" w:eastAsiaTheme="majorEastAsia" w:hAnsi="Arial"/>
                <w:bCs/>
                <w:sz w:val="16"/>
              </w:rPr>
              <w:t xml:space="preserve">. 2x modul kategorie 6A, </w:t>
            </w:r>
            <w:proofErr w:type="spellStart"/>
            <w:r w:rsidR="00EA50A3">
              <w:rPr>
                <w:rFonts w:ascii="Arial" w:eastAsiaTheme="majorEastAsia" w:hAnsi="Arial"/>
                <w:bCs/>
                <w:sz w:val="16"/>
              </w:rPr>
              <w:t>b</w:t>
            </w:r>
            <w:r w:rsidR="00EA50A3" w:rsidRPr="00EA50A3">
              <w:rPr>
                <w:rFonts w:ascii="Arial" w:eastAsiaTheme="majorEastAsia" w:hAnsi="Arial"/>
                <w:bCs/>
                <w:sz w:val="16"/>
              </w:rPr>
              <w:t>eznástrojové</w:t>
            </w:r>
            <w:proofErr w:type="spellEnd"/>
            <w:r w:rsidR="00EA50A3" w:rsidRPr="00EA50A3">
              <w:rPr>
                <w:rFonts w:ascii="Arial" w:eastAsiaTheme="majorEastAsia" w:hAnsi="Arial"/>
                <w:bCs/>
                <w:sz w:val="16"/>
              </w:rPr>
              <w:t xml:space="preserve"> zapojení</w:t>
            </w:r>
            <w:r w:rsidR="00EA50A3">
              <w:rPr>
                <w:rFonts w:ascii="Arial" w:eastAsiaTheme="majorEastAsia" w:hAnsi="Arial"/>
                <w:bCs/>
                <w:sz w:val="16"/>
              </w:rPr>
              <w:t>.</w:t>
            </w:r>
          </w:p>
        </w:tc>
      </w:tr>
      <w:tr w:rsidR="004F501E" w:rsidRPr="00626A97" w:rsidTr="002137FE">
        <w:trPr>
          <w:trHeight w:val="255"/>
          <w:jc w:val="center"/>
        </w:trPr>
        <w:tc>
          <w:tcPr>
            <w:tcW w:w="11399" w:type="dxa"/>
            <w:gridSpan w:val="2"/>
            <w:noWrap/>
            <w:vAlign w:val="center"/>
            <w:hideMark/>
          </w:tcPr>
          <w:p w:rsidR="004F501E" w:rsidRPr="00626A97" w:rsidRDefault="00EA50A3" w:rsidP="00E86E88">
            <w:pPr>
              <w:spacing w:before="240"/>
              <w:ind w:left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</w:t>
            </w:r>
            <w:r w:rsidR="00E00CB5">
              <w:rPr>
                <w:rFonts w:ascii="Arial" w:hAnsi="Arial"/>
                <w:b/>
              </w:rPr>
              <w:t>Aktivní prvky</w:t>
            </w:r>
            <w:r w:rsidR="004F501E" w:rsidRPr="00626A97">
              <w:rPr>
                <w:rFonts w:ascii="Arial" w:hAnsi="Arial"/>
                <w:b/>
              </w:rPr>
              <w:br/>
            </w:r>
            <w:r w:rsidR="004F501E" w:rsidRPr="00D5342B">
              <w:rPr>
                <w:rFonts w:ascii="Arial" w:hAnsi="Arial"/>
                <w:sz w:val="16"/>
                <w:szCs w:val="16"/>
              </w:rPr>
              <w:t>(včetně montáže, seřízení, měření a uvedení do provozu)</w:t>
            </w:r>
          </w:p>
        </w:tc>
      </w:tr>
      <w:tr w:rsidR="004F501E" w:rsidRPr="00626A97" w:rsidTr="002137FE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7B6CE0" w:rsidRPr="007B6CE0" w:rsidRDefault="00EA50A3" w:rsidP="00EA50A3">
            <w:pPr>
              <w:ind w:left="0"/>
            </w:pPr>
            <w:r w:rsidRPr="00EA50A3">
              <w:rPr>
                <w:rFonts w:ascii="Arial" w:eastAsiaTheme="majorEastAsia" w:hAnsi="Arial"/>
                <w:bCs/>
                <w:sz w:val="16"/>
              </w:rPr>
              <w:t xml:space="preserve">KVM přepínač </w:t>
            </w:r>
          </w:p>
          <w:p w:rsidR="007B6CE0" w:rsidRPr="007B6CE0" w:rsidRDefault="007B6CE0" w:rsidP="00EA50A3">
            <w:pPr>
              <w:ind w:left="0"/>
            </w:pPr>
            <w:r>
              <w:rPr>
                <w:rFonts w:ascii="Arial" w:hAnsi="Arial"/>
                <w:sz w:val="16"/>
                <w:szCs w:val="16"/>
              </w:rPr>
              <w:t xml:space="preserve">VV řádek </w:t>
            </w:r>
            <w:r w:rsidR="00EA50A3">
              <w:rPr>
                <w:rFonts w:ascii="Arial" w:hAnsi="Arial"/>
                <w:sz w:val="16"/>
                <w:szCs w:val="16"/>
              </w:rPr>
              <w:t>2.16</w:t>
            </w:r>
          </w:p>
        </w:tc>
        <w:tc>
          <w:tcPr>
            <w:tcW w:w="9142" w:type="dxa"/>
            <w:vAlign w:val="center"/>
            <w:hideMark/>
          </w:tcPr>
          <w:p w:rsidR="004F501E" w:rsidRPr="00EA50A3" w:rsidRDefault="00EA50A3" w:rsidP="008D330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A50A3">
              <w:rPr>
                <w:rFonts w:ascii="Arial" w:eastAsiaTheme="majorEastAsia" w:hAnsi="Arial"/>
                <w:bCs/>
                <w:sz w:val="16"/>
              </w:rPr>
              <w:t xml:space="preserve">KVM elektronický přepínač pro 8 PC (propojení 1x VGA + 1x </w:t>
            </w:r>
            <w:proofErr w:type="spellStart"/>
            <w:r w:rsidRPr="00EA50A3">
              <w:rPr>
                <w:rFonts w:ascii="Arial" w:eastAsiaTheme="majorEastAsia" w:hAnsi="Arial"/>
                <w:bCs/>
                <w:sz w:val="16"/>
              </w:rPr>
              <w:t>kláv</w:t>
            </w:r>
            <w:proofErr w:type="spellEnd"/>
            <w:r w:rsidRPr="00EA50A3">
              <w:rPr>
                <w:rFonts w:ascii="Arial" w:eastAsiaTheme="majorEastAsia" w:hAnsi="Arial"/>
                <w:bCs/>
                <w:sz w:val="16"/>
              </w:rPr>
              <w:t>.+ 1x myš), OSD, PS/2</w:t>
            </w:r>
            <w:r>
              <w:rPr>
                <w:rFonts w:ascii="Arial" w:eastAsiaTheme="majorEastAsia" w:hAnsi="Arial"/>
                <w:bCs/>
                <w:sz w:val="16"/>
              </w:rPr>
              <w:t>+USB</w:t>
            </w:r>
            <w:r w:rsidRPr="00EA50A3">
              <w:rPr>
                <w:rFonts w:ascii="Arial" w:eastAsiaTheme="majorEastAsia" w:hAnsi="Arial"/>
                <w:bCs/>
                <w:sz w:val="16"/>
              </w:rPr>
              <w:t>, do 19" racku</w:t>
            </w:r>
            <w:r>
              <w:rPr>
                <w:rFonts w:ascii="Arial" w:eastAsiaTheme="majorEastAsia" w:hAnsi="Arial"/>
                <w:bCs/>
                <w:sz w:val="16"/>
              </w:rPr>
              <w:t xml:space="preserve">. </w:t>
            </w:r>
          </w:p>
        </w:tc>
      </w:tr>
      <w:tr w:rsidR="009B7C75" w:rsidRPr="00626A97" w:rsidTr="002137FE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9D39C9" w:rsidRDefault="009D39C9" w:rsidP="009D39C9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proofErr w:type="spellStart"/>
            <w:r w:rsidRPr="009D39C9">
              <w:rPr>
                <w:rFonts w:ascii="Arial" w:hAnsi="Arial" w:cs="Arial"/>
                <w:b w:val="0"/>
              </w:rPr>
              <w:t>Switch</w:t>
            </w:r>
            <w:proofErr w:type="spellEnd"/>
            <w:r w:rsidRPr="009D39C9">
              <w:rPr>
                <w:rFonts w:ascii="Arial" w:hAnsi="Arial" w:cs="Arial"/>
                <w:b w:val="0"/>
              </w:rPr>
              <w:t xml:space="preserve"> 48 Port </w:t>
            </w:r>
          </w:p>
          <w:p w:rsidR="009B7C75" w:rsidRPr="007B6CE0" w:rsidRDefault="009D39C9" w:rsidP="009D39C9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 w:rsidRPr="009D39C9">
              <w:rPr>
                <w:rFonts w:ascii="Arial" w:hAnsi="Arial"/>
                <w:b w:val="0"/>
                <w:szCs w:val="16"/>
              </w:rPr>
              <w:t>VV řádek 2.</w:t>
            </w:r>
            <w:r>
              <w:rPr>
                <w:rFonts w:ascii="Arial" w:hAnsi="Arial"/>
                <w:b w:val="0"/>
                <w:szCs w:val="16"/>
              </w:rPr>
              <w:t>17</w:t>
            </w:r>
          </w:p>
        </w:tc>
        <w:tc>
          <w:tcPr>
            <w:tcW w:w="9142" w:type="dxa"/>
            <w:vAlign w:val="center"/>
            <w:hideMark/>
          </w:tcPr>
          <w:p w:rsidR="009B7C75" w:rsidRDefault="009D39C9" w:rsidP="009D39C9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Switch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48 Port 10/100/1000, 350W AC PS, IP Base</w:t>
            </w:r>
            <w:r>
              <w:rPr>
                <w:rFonts w:ascii="Arial" w:eastAsiaTheme="majorEastAsia" w:hAnsi="Arial"/>
                <w:bCs/>
                <w:sz w:val="16"/>
              </w:rPr>
              <w:t xml:space="preserve">. </w:t>
            </w:r>
            <w:r w:rsidRPr="009D39C9">
              <w:rPr>
                <w:rFonts w:ascii="Arial" w:eastAsiaTheme="majorEastAsia" w:hAnsi="Arial"/>
                <w:bCs/>
                <w:sz w:val="16"/>
              </w:rPr>
              <w:t xml:space="preserve">modulární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switch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. </w:t>
            </w:r>
            <w:r>
              <w:rPr>
                <w:rFonts w:ascii="Arial" w:eastAsiaTheme="majorEastAsia" w:hAnsi="Arial"/>
                <w:bCs/>
                <w:sz w:val="16"/>
              </w:rPr>
              <w:t>D</w:t>
            </w:r>
            <w:r w:rsidRPr="009D39C9">
              <w:rPr>
                <w:rFonts w:ascii="Arial" w:eastAsiaTheme="majorEastAsia" w:hAnsi="Arial"/>
                <w:i/>
                <w:iCs/>
                <w:sz w:val="16"/>
              </w:rPr>
              <w:t>va zdroje</w:t>
            </w:r>
            <w:r w:rsidRPr="009D39C9">
              <w:rPr>
                <w:rFonts w:ascii="Arial" w:eastAsiaTheme="majorEastAsia" w:hAnsi="Arial"/>
                <w:bCs/>
                <w:sz w:val="16"/>
              </w:rPr>
              <w:t xml:space="preserve"> (oba jsou vyjímatelné) a </w:t>
            </w:r>
            <w:r w:rsidRPr="009D39C9">
              <w:rPr>
                <w:rFonts w:ascii="Arial" w:eastAsiaTheme="majorEastAsia" w:hAnsi="Arial"/>
                <w:i/>
                <w:iCs/>
                <w:sz w:val="16"/>
              </w:rPr>
              <w:t>dva větráčky</w:t>
            </w:r>
            <w:r w:rsidRPr="009D39C9">
              <w:rPr>
                <w:rFonts w:ascii="Arial" w:eastAsiaTheme="majorEastAsia" w:hAnsi="Arial"/>
                <w:bCs/>
                <w:sz w:val="16"/>
              </w:rPr>
              <w:t xml:space="preserve"> (pro práci stačí jeden). Výměnné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uplinkové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porty - </w:t>
            </w:r>
            <w:r w:rsidRPr="009D39C9">
              <w:rPr>
                <w:rFonts w:ascii="Arial" w:eastAsiaTheme="majorEastAsia" w:hAnsi="Arial"/>
                <w:i/>
                <w:iCs/>
                <w:sz w:val="16"/>
              </w:rPr>
              <w:t>network module</w:t>
            </w:r>
            <w:r w:rsidRPr="009D39C9">
              <w:rPr>
                <w:rFonts w:ascii="Arial" w:eastAsiaTheme="majorEastAsia" w:hAnsi="Arial"/>
                <w:bCs/>
                <w:sz w:val="16"/>
              </w:rPr>
              <w:t xml:space="preserve">, může osadit 1Gbps či 10Gbps. </w:t>
            </w:r>
            <w:r>
              <w:rPr>
                <w:rFonts w:ascii="Arial" w:eastAsiaTheme="majorEastAsia" w:hAnsi="Arial"/>
                <w:bCs/>
                <w:sz w:val="16"/>
              </w:rPr>
              <w:t xml:space="preserve">Možnost </w:t>
            </w:r>
            <w:r w:rsidRPr="009D39C9">
              <w:rPr>
                <w:rFonts w:ascii="Arial" w:eastAsiaTheme="majorEastAsia" w:hAnsi="Arial"/>
                <w:bCs/>
                <w:sz w:val="16"/>
              </w:rPr>
              <w:t>network module (třeba C3KX-NM-10G</w:t>
            </w:r>
            <w:r>
              <w:rPr>
                <w:rFonts w:ascii="Arial" w:eastAsiaTheme="majorEastAsia" w:hAnsi="Arial"/>
                <w:bCs/>
                <w:sz w:val="16"/>
              </w:rPr>
              <w:t>)</w:t>
            </w:r>
            <w:r w:rsidRPr="009D39C9">
              <w:rPr>
                <w:rFonts w:ascii="Arial" w:eastAsiaTheme="majorEastAsia" w:hAnsi="Arial"/>
                <w:bCs/>
                <w:sz w:val="16"/>
              </w:rPr>
              <w:t xml:space="preserve"> SFP+ modulem (SFP-10G-SR, případně 2x)</w:t>
            </w:r>
          </w:p>
          <w:p w:rsidR="009D39C9" w:rsidRPr="00034140" w:rsidRDefault="009D39C9" w:rsidP="009D39C9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hAnsi="Arial"/>
                <w:b/>
              </w:rPr>
            </w:pPr>
            <w:r w:rsidRPr="009D39C9">
              <w:rPr>
                <w:rFonts w:ascii="Arial" w:eastAsiaTheme="majorEastAsia" w:hAnsi="Arial"/>
                <w:bCs/>
                <w:sz w:val="16"/>
              </w:rPr>
              <w:t xml:space="preserve">Výkon Přepínání struktury pásma:160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Gbps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r w:rsidRPr="009D39C9">
              <w:rPr>
                <w:rFonts w:ascii="Arial" w:eastAsiaTheme="majorEastAsia" w:hAnsi="Arial"/>
                <w:bCs/>
                <w:sz w:val="16"/>
              </w:rPr>
              <w:br/>
              <w:t xml:space="preserve">Výkon přesměrování:101.2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Mpps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br/>
              <w:t xml:space="preserve">Kapacita Virtuální rozhraní (VLAN):1005 </w:t>
            </w:r>
            <w:r w:rsidRPr="009D39C9">
              <w:rPr>
                <w:rFonts w:ascii="Arial" w:eastAsiaTheme="majorEastAsia" w:hAnsi="Arial"/>
                <w:bCs/>
                <w:sz w:val="16"/>
              </w:rPr>
              <w:br/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Switched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virtual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interfaces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(SVI):1000</w:t>
            </w:r>
            <w:r w:rsidRPr="009D39C9">
              <w:rPr>
                <w:rFonts w:ascii="Arial" w:eastAsiaTheme="majorEastAsia" w:hAnsi="Arial"/>
                <w:bCs/>
                <w:sz w:val="16"/>
              </w:rPr>
              <w:br/>
              <w:t xml:space="preserve">Podpora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Jumbo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Frame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9216</w:t>
            </w:r>
            <w:r w:rsidRPr="009D39C9">
              <w:rPr>
                <w:rFonts w:ascii="Arial" w:eastAsiaTheme="majorEastAsia" w:hAnsi="Arial"/>
                <w:bCs/>
                <w:sz w:val="16"/>
              </w:rPr>
              <w:br/>
              <w:t>Směrovací protokol RIP-1,RIP-2,HSRP,statické směrování IP,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RIPng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br/>
              <w:t>Protokol vzdáleného přístupu SNMP 1,SNMP 2,RMON 1,RMON 2,RMON 3,RMON 9,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Telnet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>,SNMP 3,SNMP 2c,TFTP,SSH,CLI</w:t>
            </w:r>
            <w:r w:rsidRPr="009D39C9">
              <w:rPr>
                <w:rFonts w:ascii="Arial" w:eastAsiaTheme="majorEastAsia" w:hAnsi="Arial"/>
                <w:bCs/>
                <w:sz w:val="16"/>
              </w:rPr>
              <w:br/>
              <w:t>Charakteristiky Výměna modulu za chodu,přepojování na 2. vrstvě,dynamické přidělování IP adres,podpora DHCP,automatické vyjednávání,podpora ARP,seskupování,podpora VLAN,auto-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uplink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(auto MDI / MDI-X),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snooping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síťových protokolů IGMP,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Syslog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podpora,ovládání toku dat,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Broadcast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Storm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Control,vysoká dostupnost,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Multicast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Storm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Control,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Unicast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Storm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Control,Podporuje Rapid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Spanning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Tree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Protocol (RSTP),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snooping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směrovacích protokolů DHCP,podpora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Dynamic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Trunking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Protocol (DTP),podpora Port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Aggregation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Protocol (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PAgP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>),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Trivial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File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Transfer Protocol (TFTP) podpora,Access Control List (ACL) podpora,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Quality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of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Service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(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QoS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),podpora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Jumbo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Frames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,MLD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snooping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>,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Dynamic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ARP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Inspection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(DAI),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PoE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+ ,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Cisco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StackWise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Technology,Per-VLAN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Spanning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Tree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Plus (PVST + ),EIGRP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Stub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Routing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>,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Uni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>-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Directional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Link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Detection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(UDLD),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Shaped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Round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Robin (SRR),Protokol LACP,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Remote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Switch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Port </w:t>
            </w:r>
            <w:proofErr w:type="spellStart"/>
            <w:r w:rsidRPr="009D39C9">
              <w:rPr>
                <w:rFonts w:ascii="Arial" w:eastAsiaTheme="majorEastAsia" w:hAnsi="Arial"/>
                <w:bCs/>
                <w:sz w:val="16"/>
              </w:rPr>
              <w:t>Analyzer</w:t>
            </w:r>
            <w:proofErr w:type="spellEnd"/>
            <w:r w:rsidRPr="009D39C9">
              <w:rPr>
                <w:rFonts w:ascii="Arial" w:eastAsiaTheme="majorEastAsia" w:hAnsi="Arial"/>
                <w:bCs/>
                <w:sz w:val="16"/>
              </w:rPr>
              <w:t xml:space="preserve"> (RSPAN)</w:t>
            </w:r>
            <w:r w:rsidRPr="009D39C9">
              <w:rPr>
                <w:rFonts w:ascii="Arial" w:eastAsiaTheme="majorEastAsia" w:hAnsi="Arial"/>
                <w:bCs/>
                <w:sz w:val="16"/>
              </w:rPr>
              <w:br/>
              <w:t>Vyhovující standardům IEEE 802.3,IEEE 802.3u,IEEE 802.3z,IEEE 802.1D,IEEE 802.1Q,IEEE 802.3ab,IEEE 802.1p,IEEE 802.3af,IEEE 802.3x,IEEE 802.3ad (LACP),IEEE 802.1w,IEEE 802.1x,IEEE 802.1s,IEEE 802.1ae,IEEE 802.3at</w:t>
            </w:r>
          </w:p>
        </w:tc>
      </w:tr>
      <w:tr w:rsidR="009D39C9" w:rsidRPr="00626A97" w:rsidTr="002137FE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9D39C9" w:rsidRDefault="009D39C9" w:rsidP="009D39C9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 w:rsidRPr="009D39C9">
              <w:rPr>
                <w:rFonts w:ascii="Arial" w:hAnsi="Arial" w:cs="Arial"/>
                <w:b w:val="0"/>
              </w:rPr>
              <w:t xml:space="preserve">UPS 8000VA </w:t>
            </w:r>
            <w:r>
              <w:rPr>
                <w:rFonts w:ascii="Arial" w:hAnsi="Arial" w:cs="Arial"/>
                <w:b w:val="0"/>
              </w:rPr>
              <w:t>3f</w:t>
            </w:r>
          </w:p>
          <w:p w:rsidR="009D39C9" w:rsidRPr="009D39C9" w:rsidRDefault="009D39C9" w:rsidP="009D39C9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 w:rsidRPr="009D39C9">
              <w:rPr>
                <w:rFonts w:ascii="Arial" w:hAnsi="Arial"/>
                <w:b w:val="0"/>
                <w:szCs w:val="16"/>
              </w:rPr>
              <w:t>VV řádek 2.</w:t>
            </w:r>
            <w:r>
              <w:rPr>
                <w:rFonts w:ascii="Arial" w:hAnsi="Arial"/>
                <w:b w:val="0"/>
                <w:szCs w:val="16"/>
              </w:rPr>
              <w:t>18, 2.19</w:t>
            </w:r>
          </w:p>
        </w:tc>
        <w:tc>
          <w:tcPr>
            <w:tcW w:w="9142" w:type="dxa"/>
            <w:vAlign w:val="center"/>
            <w:hideMark/>
          </w:tcPr>
          <w:p w:rsidR="00DF6A44" w:rsidRDefault="00DF6A44" w:rsidP="00DF6A4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>
              <w:rPr>
                <w:rFonts w:ascii="Arial" w:eastAsiaTheme="majorEastAsia" w:hAnsi="Arial"/>
                <w:bCs/>
                <w:sz w:val="16"/>
              </w:rPr>
              <w:t xml:space="preserve">UPS 8,0 kW / 8,0kVA, RM, </w:t>
            </w:r>
            <w:r w:rsidRPr="00DF6A44">
              <w:rPr>
                <w:rFonts w:ascii="Arial" w:eastAsiaTheme="majorEastAsia" w:hAnsi="Arial"/>
                <w:bCs/>
                <w:sz w:val="16"/>
              </w:rPr>
              <w:t>Jmenovité vstupní napětí</w:t>
            </w:r>
            <w:r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r w:rsidRPr="00DF6A44">
              <w:rPr>
                <w:rFonts w:ascii="Arial" w:eastAsiaTheme="majorEastAsia" w:hAnsi="Arial"/>
                <w:bCs/>
                <w:sz w:val="16"/>
              </w:rPr>
              <w:t>230V , 400V 3PH</w:t>
            </w:r>
            <w:r>
              <w:rPr>
                <w:rFonts w:ascii="Arial" w:eastAsiaTheme="majorEastAsia" w:hAnsi="Arial"/>
                <w:bCs/>
                <w:sz w:val="16"/>
              </w:rPr>
              <w:t xml:space="preserve">, </w:t>
            </w:r>
            <w:r w:rsidRPr="00DF6A44">
              <w:rPr>
                <w:rFonts w:ascii="Arial" w:eastAsiaTheme="majorEastAsia" w:hAnsi="Arial"/>
                <w:bCs/>
                <w:sz w:val="16"/>
              </w:rPr>
              <w:t xml:space="preserve">Kmitočet na vstupu 40 - 70 Hz, Typ připojení vstupu </w:t>
            </w:r>
            <w:proofErr w:type="spellStart"/>
            <w:r w:rsidRPr="00DF6A44">
              <w:rPr>
                <w:rFonts w:ascii="Arial" w:eastAsiaTheme="majorEastAsia" w:hAnsi="Arial"/>
                <w:bCs/>
                <w:sz w:val="16"/>
              </w:rPr>
              <w:t>Hard</w:t>
            </w:r>
            <w:proofErr w:type="spellEnd"/>
            <w:r w:rsidRPr="00DF6A44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DF6A44">
              <w:rPr>
                <w:rFonts w:ascii="Arial" w:eastAsiaTheme="majorEastAsia" w:hAnsi="Arial"/>
                <w:bCs/>
                <w:sz w:val="16"/>
              </w:rPr>
              <w:t>Wire</w:t>
            </w:r>
            <w:proofErr w:type="spellEnd"/>
            <w:r w:rsidRPr="00DF6A44">
              <w:rPr>
                <w:rFonts w:ascii="Arial" w:eastAsiaTheme="majorEastAsia" w:hAnsi="Arial"/>
                <w:bCs/>
                <w:sz w:val="16"/>
              </w:rPr>
              <w:t xml:space="preserve"> 3 </w:t>
            </w:r>
            <w:proofErr w:type="spellStart"/>
            <w:r w:rsidRPr="00DF6A44">
              <w:rPr>
                <w:rFonts w:ascii="Arial" w:eastAsiaTheme="majorEastAsia" w:hAnsi="Arial"/>
                <w:bCs/>
                <w:sz w:val="16"/>
              </w:rPr>
              <w:t>wire</w:t>
            </w:r>
            <w:proofErr w:type="spellEnd"/>
            <w:r w:rsidRPr="00DF6A44">
              <w:rPr>
                <w:rFonts w:ascii="Arial" w:eastAsiaTheme="majorEastAsia" w:hAnsi="Arial"/>
                <w:bCs/>
                <w:sz w:val="16"/>
              </w:rPr>
              <w:t xml:space="preserve"> (1PH+N+G), </w:t>
            </w:r>
            <w:proofErr w:type="spellStart"/>
            <w:r w:rsidRPr="00DF6A44">
              <w:rPr>
                <w:rFonts w:ascii="Arial" w:eastAsiaTheme="majorEastAsia" w:hAnsi="Arial"/>
                <w:bCs/>
                <w:sz w:val="16"/>
              </w:rPr>
              <w:t>Hard</w:t>
            </w:r>
            <w:proofErr w:type="spellEnd"/>
            <w:r w:rsidRPr="00DF6A44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DF6A44">
              <w:rPr>
                <w:rFonts w:ascii="Arial" w:eastAsiaTheme="majorEastAsia" w:hAnsi="Arial"/>
                <w:bCs/>
                <w:sz w:val="16"/>
              </w:rPr>
              <w:t>Wire</w:t>
            </w:r>
            <w:proofErr w:type="spellEnd"/>
            <w:r w:rsidRPr="00DF6A44">
              <w:rPr>
                <w:rFonts w:ascii="Arial" w:eastAsiaTheme="majorEastAsia" w:hAnsi="Arial"/>
                <w:bCs/>
                <w:sz w:val="16"/>
              </w:rPr>
              <w:t xml:space="preserve"> 5-</w:t>
            </w:r>
            <w:proofErr w:type="spellStart"/>
            <w:r w:rsidRPr="00DF6A44">
              <w:rPr>
                <w:rFonts w:ascii="Arial" w:eastAsiaTheme="majorEastAsia" w:hAnsi="Arial"/>
                <w:bCs/>
                <w:sz w:val="16"/>
              </w:rPr>
              <w:t>wire</w:t>
            </w:r>
            <w:proofErr w:type="spellEnd"/>
            <w:r w:rsidRPr="00DF6A44">
              <w:rPr>
                <w:rFonts w:ascii="Arial" w:eastAsiaTheme="majorEastAsia" w:hAnsi="Arial"/>
                <w:bCs/>
                <w:sz w:val="16"/>
              </w:rPr>
              <w:t xml:space="preserve"> (3PH + N + G)</w:t>
            </w:r>
            <w:r>
              <w:rPr>
                <w:rFonts w:ascii="Arial" w:eastAsiaTheme="majorEastAsia" w:hAnsi="Arial"/>
                <w:bCs/>
                <w:sz w:val="16"/>
              </w:rPr>
              <w:t xml:space="preserve">. </w:t>
            </w:r>
          </w:p>
          <w:p w:rsidR="00DF6A44" w:rsidRPr="00DF6A44" w:rsidRDefault="00DF6A44" w:rsidP="00DF6A4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DF6A44">
              <w:rPr>
                <w:rFonts w:ascii="Arial" w:eastAsiaTheme="majorEastAsia" w:hAnsi="Arial"/>
                <w:bCs/>
                <w:sz w:val="16"/>
              </w:rPr>
              <w:t xml:space="preserve">Bezúdržbový olověný zatavený akumulátor se suspendovaným elektrolytem. Obvyklá doba nabíjení 1,5h. </w:t>
            </w:r>
          </w:p>
          <w:p w:rsidR="00DF6A44" w:rsidRPr="009D39C9" w:rsidRDefault="00DF6A44" w:rsidP="00DF6A4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DF6A44">
              <w:rPr>
                <w:rFonts w:ascii="Arial" w:eastAsiaTheme="majorEastAsia" w:hAnsi="Arial"/>
                <w:bCs/>
                <w:sz w:val="16"/>
              </w:rPr>
              <w:t xml:space="preserve">Port rozhraní RJ-45 10/100 Base-T , RJ-45 </w:t>
            </w:r>
            <w:proofErr w:type="spellStart"/>
            <w:r w:rsidRPr="00DF6A44">
              <w:rPr>
                <w:rFonts w:ascii="Arial" w:eastAsiaTheme="majorEastAsia" w:hAnsi="Arial"/>
                <w:bCs/>
                <w:sz w:val="16"/>
              </w:rPr>
              <w:t>Serial</w:t>
            </w:r>
            <w:proofErr w:type="spellEnd"/>
            <w:r w:rsidRPr="00DF6A44">
              <w:rPr>
                <w:rFonts w:ascii="Arial" w:eastAsiaTheme="majorEastAsia" w:hAnsi="Arial"/>
                <w:bCs/>
                <w:sz w:val="16"/>
              </w:rPr>
              <w:t xml:space="preserve"> , </w:t>
            </w:r>
            <w:proofErr w:type="spellStart"/>
            <w:r w:rsidRPr="00DF6A44">
              <w:rPr>
                <w:rFonts w:ascii="Arial" w:eastAsiaTheme="majorEastAsia" w:hAnsi="Arial"/>
                <w:bCs/>
                <w:sz w:val="16"/>
              </w:rPr>
              <w:t>Smart</w:t>
            </w:r>
            <w:proofErr w:type="spellEnd"/>
            <w:r w:rsidRPr="00DF6A44">
              <w:rPr>
                <w:rFonts w:ascii="Arial" w:eastAsiaTheme="majorEastAsia" w:hAnsi="Arial"/>
                <w:bCs/>
                <w:sz w:val="16"/>
              </w:rPr>
              <w:t>-Slot , USB</w:t>
            </w:r>
          </w:p>
        </w:tc>
      </w:tr>
    </w:tbl>
    <w:p w:rsidR="003A3FE8" w:rsidRPr="00626A97" w:rsidRDefault="003A3FE8" w:rsidP="00070E21">
      <w:pPr>
        <w:rPr>
          <w:rFonts w:ascii="Arial" w:hAnsi="Arial"/>
        </w:rPr>
      </w:pPr>
    </w:p>
    <w:sectPr w:rsidR="003A3FE8" w:rsidRPr="00626A97" w:rsidSect="00D838C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D87" w:rsidRDefault="00A42D87" w:rsidP="003A3FE8">
      <w:pPr>
        <w:spacing w:after="0"/>
      </w:pPr>
      <w:r>
        <w:separator/>
      </w:r>
    </w:p>
  </w:endnote>
  <w:endnote w:type="continuationSeparator" w:id="0">
    <w:p w:rsidR="00A42D87" w:rsidRDefault="00A42D87" w:rsidP="003A3FE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CE Book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D87" w:rsidRDefault="00A42D87" w:rsidP="003A3FE8">
      <w:pPr>
        <w:spacing w:after="0"/>
      </w:pPr>
      <w:r>
        <w:separator/>
      </w:r>
    </w:p>
  </w:footnote>
  <w:footnote w:type="continuationSeparator" w:id="0">
    <w:p w:rsidR="00A42D87" w:rsidRDefault="00A42D87" w:rsidP="003A3FE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A6D" w:rsidRPr="00691A6D" w:rsidRDefault="00691A6D" w:rsidP="00691A6D">
    <w:pPr>
      <w:pStyle w:val="Zhlav"/>
      <w:rPr>
        <w:rFonts w:ascii="AvantGarde" w:hAnsi="AvantGarde" w:cstheme="minorHAnsi"/>
        <w:b/>
        <w:sz w:val="32"/>
        <w:szCs w:val="32"/>
      </w:rPr>
    </w:pPr>
    <w:r w:rsidRPr="00691A6D">
      <w:rPr>
        <w:rFonts w:ascii="AvantGarde" w:hAnsi="AvantGarde" w:cstheme="minorHAnsi"/>
        <w:b/>
        <w:sz w:val="32"/>
        <w:szCs w:val="32"/>
      </w:rPr>
      <w:t>TECHNICKÉ PODMÍNKY</w:t>
    </w:r>
    <w:r w:rsidRPr="00691A6D">
      <w:rPr>
        <w:rFonts w:ascii="AvantGarde" w:hAnsi="AvantGarde" w:cstheme="minorHAnsi"/>
        <w:b/>
        <w:sz w:val="32"/>
        <w:szCs w:val="32"/>
      </w:rPr>
      <w:br/>
      <w:t>Slaboproudé technologie</w:t>
    </w:r>
  </w:p>
  <w:p w:rsidR="003A3FE8" w:rsidRDefault="003A3FE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7200"/>
    <w:multiLevelType w:val="hybridMultilevel"/>
    <w:tmpl w:val="CCC2C736"/>
    <w:lvl w:ilvl="0" w:tplc="FD04419E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D6685"/>
    <w:multiLevelType w:val="hybridMultilevel"/>
    <w:tmpl w:val="8382A94A"/>
    <w:lvl w:ilvl="0" w:tplc="DD5A5850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A083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F98675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48B216E9"/>
    <w:multiLevelType w:val="multilevel"/>
    <w:tmpl w:val="3EAC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E40B9D"/>
    <w:multiLevelType w:val="multilevel"/>
    <w:tmpl w:val="73282E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68D92D02"/>
    <w:multiLevelType w:val="multilevel"/>
    <w:tmpl w:val="F21E1F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5"/>
  </w:num>
  <w:num w:numId="6">
    <w:abstractNumId w:val="3"/>
  </w:num>
  <w:num w:numId="7">
    <w:abstractNumId w:val="5"/>
  </w:num>
  <w:num w:numId="8">
    <w:abstractNumId w:val="2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0"/>
  </w:num>
  <w:num w:numId="15">
    <w:abstractNumId w:val="1"/>
  </w:num>
  <w:num w:numId="16">
    <w:abstractNumId w:val="5"/>
  </w:num>
  <w:num w:numId="17">
    <w:abstractNumId w:val="5"/>
  </w:num>
  <w:num w:numId="18">
    <w:abstractNumId w:val="4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93171"/>
    <w:rsid w:val="00034140"/>
    <w:rsid w:val="00042229"/>
    <w:rsid w:val="00060839"/>
    <w:rsid w:val="00066908"/>
    <w:rsid w:val="00070E21"/>
    <w:rsid w:val="00153B2D"/>
    <w:rsid w:val="001863DB"/>
    <w:rsid w:val="001E1185"/>
    <w:rsid w:val="001E4D2A"/>
    <w:rsid w:val="002137FE"/>
    <w:rsid w:val="002319AB"/>
    <w:rsid w:val="002470EB"/>
    <w:rsid w:val="002604DB"/>
    <w:rsid w:val="00265E8E"/>
    <w:rsid w:val="002A1AA4"/>
    <w:rsid w:val="002E482F"/>
    <w:rsid w:val="002E6C7D"/>
    <w:rsid w:val="003A30E6"/>
    <w:rsid w:val="003A3FE8"/>
    <w:rsid w:val="003A675C"/>
    <w:rsid w:val="003B00B7"/>
    <w:rsid w:val="003C432B"/>
    <w:rsid w:val="003C7246"/>
    <w:rsid w:val="003F3D8C"/>
    <w:rsid w:val="00436C55"/>
    <w:rsid w:val="004F501E"/>
    <w:rsid w:val="00525ECA"/>
    <w:rsid w:val="00526CFC"/>
    <w:rsid w:val="005762D8"/>
    <w:rsid w:val="005E5A1E"/>
    <w:rsid w:val="00600B6A"/>
    <w:rsid w:val="00626A97"/>
    <w:rsid w:val="00627CBF"/>
    <w:rsid w:val="00683BC1"/>
    <w:rsid w:val="00691A6D"/>
    <w:rsid w:val="007033FE"/>
    <w:rsid w:val="0070452D"/>
    <w:rsid w:val="007545AE"/>
    <w:rsid w:val="00783690"/>
    <w:rsid w:val="007B2797"/>
    <w:rsid w:val="007B6CE0"/>
    <w:rsid w:val="007C4655"/>
    <w:rsid w:val="00880C74"/>
    <w:rsid w:val="008979DB"/>
    <w:rsid w:val="008D23B4"/>
    <w:rsid w:val="008D3304"/>
    <w:rsid w:val="009057F6"/>
    <w:rsid w:val="009757BC"/>
    <w:rsid w:val="009B7C75"/>
    <w:rsid w:val="009D39C9"/>
    <w:rsid w:val="009D4ED1"/>
    <w:rsid w:val="00A057DF"/>
    <w:rsid w:val="00A14ACA"/>
    <w:rsid w:val="00A34469"/>
    <w:rsid w:val="00A36F7C"/>
    <w:rsid w:val="00A4111F"/>
    <w:rsid w:val="00A42D87"/>
    <w:rsid w:val="00A52997"/>
    <w:rsid w:val="00A8342A"/>
    <w:rsid w:val="00A844F7"/>
    <w:rsid w:val="00A84C43"/>
    <w:rsid w:val="00AD365A"/>
    <w:rsid w:val="00AD4FEB"/>
    <w:rsid w:val="00B041B8"/>
    <w:rsid w:val="00B14FE9"/>
    <w:rsid w:val="00B91733"/>
    <w:rsid w:val="00BA653C"/>
    <w:rsid w:val="00BA7BA3"/>
    <w:rsid w:val="00BC5A04"/>
    <w:rsid w:val="00C101F7"/>
    <w:rsid w:val="00C1367D"/>
    <w:rsid w:val="00C74057"/>
    <w:rsid w:val="00C92F13"/>
    <w:rsid w:val="00C944EA"/>
    <w:rsid w:val="00CC6879"/>
    <w:rsid w:val="00CD388D"/>
    <w:rsid w:val="00CE64E6"/>
    <w:rsid w:val="00D1349D"/>
    <w:rsid w:val="00D3104A"/>
    <w:rsid w:val="00D51EF4"/>
    <w:rsid w:val="00D5342B"/>
    <w:rsid w:val="00D538FB"/>
    <w:rsid w:val="00D573A7"/>
    <w:rsid w:val="00D7562C"/>
    <w:rsid w:val="00D838CA"/>
    <w:rsid w:val="00DB3FCA"/>
    <w:rsid w:val="00DD40CD"/>
    <w:rsid w:val="00DF6A44"/>
    <w:rsid w:val="00E00CB5"/>
    <w:rsid w:val="00E0627C"/>
    <w:rsid w:val="00E17555"/>
    <w:rsid w:val="00E4774E"/>
    <w:rsid w:val="00E86E88"/>
    <w:rsid w:val="00E87F4F"/>
    <w:rsid w:val="00E93171"/>
    <w:rsid w:val="00E97ED5"/>
    <w:rsid w:val="00EA50A3"/>
    <w:rsid w:val="00F23B80"/>
    <w:rsid w:val="00F350DD"/>
    <w:rsid w:val="00F520B2"/>
    <w:rsid w:val="00F93C7E"/>
    <w:rsid w:val="00FE3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FE8"/>
    <w:pPr>
      <w:spacing w:after="120" w:line="240" w:lineRule="auto"/>
      <w:ind w:left="709"/>
    </w:pPr>
    <w:rPr>
      <w:rFonts w:ascii="Avant Garde CE Book" w:eastAsia="Times New Roman" w:hAnsi="Avant Garde CE Book" w:cs="Arial"/>
      <w:sz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5E8E"/>
    <w:pPr>
      <w:keepNext/>
      <w:keepLines/>
      <w:numPr>
        <w:numId w:val="5"/>
      </w:numPr>
      <w:spacing w:before="480" w:after="0"/>
      <w:outlineLvl w:val="0"/>
    </w:pPr>
    <w:rPr>
      <w:rFonts w:ascii="Century Gothic" w:eastAsiaTheme="majorEastAsia" w:hAnsi="Century Gothic" w:cstheme="majorBidi"/>
      <w:b/>
      <w:bCs/>
      <w:sz w:val="3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5ECA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inorHAnsi" w:eastAsiaTheme="majorEastAsia" w:hAnsiTheme="minorHAnsi" w:cstheme="minorHAns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5E8E"/>
    <w:pPr>
      <w:keepNext/>
      <w:keepLines/>
      <w:numPr>
        <w:ilvl w:val="2"/>
        <w:numId w:val="5"/>
      </w:numPr>
      <w:spacing w:before="200" w:after="0"/>
      <w:outlineLvl w:val="2"/>
    </w:pPr>
    <w:rPr>
      <w:rFonts w:ascii="Century Gothic" w:eastAsiaTheme="majorEastAsia" w:hAnsi="Century Gothic" w:cstheme="majorBidi"/>
      <w:b/>
      <w:bCs/>
      <w:sz w:val="1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5E8E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5E8E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5E8E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5E8E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5E8E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5E8E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A3FE8"/>
  </w:style>
  <w:style w:type="paragraph" w:styleId="Zpat">
    <w:name w:val="footer"/>
    <w:basedOn w:val="Normln"/>
    <w:link w:val="Zpat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A3FE8"/>
  </w:style>
  <w:style w:type="paragraph" w:styleId="Textbubliny">
    <w:name w:val="Balloon Text"/>
    <w:basedOn w:val="Normln"/>
    <w:link w:val="TextbublinyChar"/>
    <w:uiPriority w:val="99"/>
    <w:semiHidden/>
    <w:unhideWhenUsed/>
    <w:rsid w:val="003A3FE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F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A3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525ECA"/>
    <w:rPr>
      <w:rFonts w:eastAsiaTheme="majorEastAsia" w:cstheme="minorHAnsi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65E8E"/>
    <w:rPr>
      <w:rFonts w:ascii="Century Gothic" w:eastAsiaTheme="majorEastAsia" w:hAnsi="Century Gothic" w:cstheme="majorBidi"/>
      <w:b/>
      <w:bCs/>
      <w:sz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65E8E"/>
    <w:rPr>
      <w:rFonts w:ascii="Century Gothic" w:eastAsiaTheme="majorEastAsia" w:hAnsi="Century Gothic" w:cstheme="majorBidi"/>
      <w:b/>
      <w:bCs/>
      <w:sz w:val="30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5E8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5E8E"/>
    <w:rPr>
      <w:rFonts w:asciiTheme="majorHAnsi" w:eastAsiaTheme="majorEastAsia" w:hAnsiTheme="majorHAnsi" w:cstheme="majorBidi"/>
      <w:color w:val="243F60" w:themeColor="accent1" w:themeShade="7F"/>
      <w:sz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5E8E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5E8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70EB"/>
    <w:pPr>
      <w:ind w:left="720"/>
      <w:contextualSpacing/>
    </w:p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626A97"/>
    <w:pPr>
      <w:spacing w:after="0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626A97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BA653C"/>
    <w:pPr>
      <w:widowControl w:val="0"/>
      <w:spacing w:before="120" w:after="0"/>
      <w:ind w:left="0"/>
      <w:jc w:val="both"/>
    </w:pPr>
    <w:rPr>
      <w:rFonts w:ascii="Arial" w:hAnsi="Arial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A653C"/>
    <w:rPr>
      <w:rFonts w:ascii="Arial" w:eastAsia="Times New Roman" w:hAnsi="Arial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E6C7D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E00CB5"/>
    <w:rPr>
      <w:b/>
      <w:bCs/>
    </w:rPr>
  </w:style>
  <w:style w:type="character" w:customStyle="1" w:styleId="csc8f6d76">
    <w:name w:val="csc8f6d76"/>
    <w:basedOn w:val="Standardnpsmoodstavce"/>
    <w:rsid w:val="009D39C9"/>
  </w:style>
  <w:style w:type="character" w:styleId="Zvraznn">
    <w:name w:val="Emphasis"/>
    <w:basedOn w:val="Standardnpsmoodstavce"/>
    <w:uiPriority w:val="20"/>
    <w:qFormat/>
    <w:rsid w:val="009D39C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0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50626BC-F4A0-4B6C-B6A8-91C92B1E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466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Vlastimil Krejčí</dc:creator>
  <cp:lastModifiedBy>ALES</cp:lastModifiedBy>
  <cp:revision>4</cp:revision>
  <cp:lastPrinted>2013-11-27T16:40:00Z</cp:lastPrinted>
  <dcterms:created xsi:type="dcterms:W3CDTF">2017-09-16T15:08:00Z</dcterms:created>
  <dcterms:modified xsi:type="dcterms:W3CDTF">2017-09-16T15:53:00Z</dcterms:modified>
</cp:coreProperties>
</file>